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F4E" w:rsidRPr="00AB5633" w:rsidRDefault="00C63F4E" w:rsidP="00C63F4E">
      <w:pPr>
        <w:spacing w:after="0" w:line="240" w:lineRule="auto"/>
        <w:jc w:val="center"/>
        <w:rPr>
          <w:rFonts w:cstheme="minorHAnsi"/>
          <w:b/>
        </w:rPr>
      </w:pPr>
      <w:bookmarkStart w:id="0" w:name="_GoBack"/>
      <w:bookmarkEnd w:id="0"/>
      <w:r w:rsidRPr="00AB5633">
        <w:rPr>
          <w:rFonts w:cstheme="minorHAnsi"/>
          <w:b/>
        </w:rPr>
        <w:t>CONTRA COSTA COLLEGE</w:t>
      </w:r>
    </w:p>
    <w:p w:rsidR="00A24708" w:rsidRDefault="005E1AF1" w:rsidP="00A24708">
      <w:pPr>
        <w:spacing w:after="0" w:line="240" w:lineRule="auto"/>
        <w:jc w:val="center"/>
        <w:rPr>
          <w:rFonts w:cstheme="minorHAnsi"/>
          <w:b/>
        </w:rPr>
      </w:pPr>
      <w:r>
        <w:rPr>
          <w:rFonts w:cstheme="minorHAnsi"/>
          <w:b/>
        </w:rPr>
        <w:t>President’s Cabinet</w:t>
      </w:r>
      <w:r w:rsidR="00A81C53">
        <w:rPr>
          <w:rFonts w:cstheme="minorHAnsi"/>
          <w:b/>
        </w:rPr>
        <w:t xml:space="preserve"> Meeting </w:t>
      </w:r>
    </w:p>
    <w:p w:rsidR="00660EC3" w:rsidRDefault="0074145A" w:rsidP="00A24708">
      <w:pPr>
        <w:spacing w:after="0" w:line="240" w:lineRule="auto"/>
        <w:jc w:val="center"/>
        <w:rPr>
          <w:rFonts w:cstheme="minorHAnsi"/>
          <w:b/>
        </w:rPr>
      </w:pPr>
      <w:r>
        <w:rPr>
          <w:rFonts w:cstheme="minorHAnsi"/>
          <w:b/>
        </w:rPr>
        <w:t>NOTES</w:t>
      </w:r>
    </w:p>
    <w:p w:rsidR="00C762E7" w:rsidRDefault="006A7B4C" w:rsidP="00A24708">
      <w:pPr>
        <w:spacing w:after="0" w:line="240" w:lineRule="auto"/>
        <w:jc w:val="center"/>
        <w:rPr>
          <w:rFonts w:cstheme="minorHAnsi"/>
          <w:b/>
        </w:rPr>
      </w:pPr>
      <w:r>
        <w:rPr>
          <w:rFonts w:cstheme="minorHAnsi"/>
          <w:b/>
        </w:rPr>
        <w:br/>
      </w:r>
    </w:p>
    <w:p w:rsidR="00F3227F" w:rsidRPr="00F3227F" w:rsidRDefault="00F3227F" w:rsidP="00F65923">
      <w:pPr>
        <w:tabs>
          <w:tab w:val="left" w:pos="720"/>
          <w:tab w:val="left" w:pos="1440"/>
          <w:tab w:val="left" w:pos="2160"/>
          <w:tab w:val="left" w:pos="2880"/>
          <w:tab w:val="center" w:pos="4680"/>
        </w:tabs>
        <w:spacing w:after="0" w:line="240" w:lineRule="auto"/>
        <w:ind w:left="1080" w:hanging="1080"/>
        <w:rPr>
          <w:rFonts w:cstheme="minorHAnsi"/>
        </w:rPr>
      </w:pPr>
      <w:r w:rsidRPr="00F3227F">
        <w:rPr>
          <w:rFonts w:cstheme="minorHAnsi"/>
          <w:b/>
        </w:rPr>
        <w:t>Date:</w:t>
      </w:r>
      <w:r w:rsidRPr="00F3227F">
        <w:rPr>
          <w:rFonts w:cstheme="minorHAnsi"/>
          <w:b/>
        </w:rPr>
        <w:tab/>
      </w:r>
      <w:r w:rsidR="00F64114">
        <w:rPr>
          <w:rFonts w:cstheme="minorHAnsi"/>
          <w:b/>
        </w:rPr>
        <w:tab/>
      </w:r>
      <w:r w:rsidR="00F64114">
        <w:rPr>
          <w:rFonts w:cstheme="minorHAnsi"/>
        </w:rPr>
        <w:t xml:space="preserve">Friday, </w:t>
      </w:r>
      <w:r w:rsidR="00CC7563">
        <w:rPr>
          <w:rFonts w:cstheme="minorHAnsi"/>
        </w:rPr>
        <w:t>March</w:t>
      </w:r>
      <w:r w:rsidR="00D423A9">
        <w:rPr>
          <w:rFonts w:cstheme="minorHAnsi"/>
        </w:rPr>
        <w:t xml:space="preserve"> </w:t>
      </w:r>
      <w:r w:rsidR="00660EC3">
        <w:rPr>
          <w:rFonts w:cstheme="minorHAnsi"/>
        </w:rPr>
        <w:t>27</w:t>
      </w:r>
      <w:r w:rsidR="00F64114">
        <w:rPr>
          <w:rFonts w:cstheme="minorHAnsi"/>
        </w:rPr>
        <w:t>, 20</w:t>
      </w:r>
      <w:r w:rsidR="00B33D8B">
        <w:rPr>
          <w:rFonts w:cstheme="minorHAnsi"/>
        </w:rPr>
        <w:t>15</w:t>
      </w:r>
      <w:r w:rsidR="00F65923">
        <w:rPr>
          <w:rFonts w:cstheme="minorHAnsi"/>
        </w:rPr>
        <w:tab/>
      </w:r>
    </w:p>
    <w:p w:rsidR="00F3227F" w:rsidRPr="00F3227F" w:rsidRDefault="00F3227F" w:rsidP="00F3227F">
      <w:pPr>
        <w:spacing w:after="0" w:line="240" w:lineRule="auto"/>
        <w:ind w:left="1080" w:hanging="1080"/>
        <w:rPr>
          <w:rFonts w:cstheme="minorHAnsi"/>
        </w:rPr>
      </w:pPr>
      <w:r w:rsidRPr="00F3227F">
        <w:rPr>
          <w:rFonts w:cstheme="minorHAnsi"/>
          <w:b/>
        </w:rPr>
        <w:t xml:space="preserve">Time: </w:t>
      </w:r>
      <w:r w:rsidRPr="00F3227F">
        <w:rPr>
          <w:rFonts w:cstheme="minorHAnsi"/>
          <w:b/>
        </w:rPr>
        <w:tab/>
      </w:r>
      <w:r w:rsidR="00CC7563">
        <w:rPr>
          <w:rFonts w:cstheme="minorHAnsi"/>
        </w:rPr>
        <w:t>9:30</w:t>
      </w:r>
      <w:r w:rsidRPr="00F3227F">
        <w:rPr>
          <w:rFonts w:cstheme="minorHAnsi"/>
        </w:rPr>
        <w:t xml:space="preserve"> am to 11 am</w:t>
      </w:r>
    </w:p>
    <w:p w:rsidR="00F3227F" w:rsidRDefault="00F3227F" w:rsidP="00F3227F">
      <w:pPr>
        <w:spacing w:after="0" w:line="240" w:lineRule="auto"/>
        <w:ind w:left="1080" w:hanging="1080"/>
        <w:rPr>
          <w:rFonts w:cstheme="minorHAnsi"/>
        </w:rPr>
      </w:pPr>
      <w:r w:rsidRPr="00F3227F">
        <w:rPr>
          <w:rFonts w:cstheme="minorHAnsi"/>
          <w:b/>
        </w:rPr>
        <w:t>Location:</w:t>
      </w:r>
      <w:r w:rsidRPr="00F3227F">
        <w:rPr>
          <w:rFonts w:cstheme="minorHAnsi"/>
          <w:b/>
        </w:rPr>
        <w:tab/>
      </w:r>
      <w:r w:rsidR="005E1AF1">
        <w:rPr>
          <w:rFonts w:cstheme="minorHAnsi"/>
        </w:rPr>
        <w:t>President’s Office</w:t>
      </w:r>
    </w:p>
    <w:p w:rsidR="00C762E7" w:rsidRPr="00F3227F" w:rsidRDefault="00C762E7" w:rsidP="00F3227F">
      <w:pPr>
        <w:spacing w:after="0" w:line="240" w:lineRule="auto"/>
        <w:ind w:left="1080" w:hanging="1080"/>
        <w:rPr>
          <w:rFonts w:cstheme="minorHAnsi"/>
        </w:rPr>
      </w:pPr>
    </w:p>
    <w:p w:rsidR="00C63F4E" w:rsidRDefault="00C63F4E" w:rsidP="00C63F4E">
      <w:pPr>
        <w:spacing w:after="0" w:line="240" w:lineRule="auto"/>
        <w:jc w:val="center"/>
        <w:rPr>
          <w:rFonts w:cstheme="minorHAnsi"/>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17"/>
        <w:gridCol w:w="2816"/>
        <w:gridCol w:w="3117"/>
      </w:tblGrid>
      <w:tr w:rsidR="00F3227F" w:rsidRPr="00F3227F" w:rsidTr="00CC7563">
        <w:tc>
          <w:tcPr>
            <w:tcW w:w="3417" w:type="dxa"/>
            <w:shd w:val="clear" w:color="auto" w:fill="D9D9D9" w:themeFill="background1" w:themeFillShade="D9"/>
          </w:tcPr>
          <w:p w:rsidR="00F3227F" w:rsidRPr="00F3227F" w:rsidRDefault="00F3227F" w:rsidP="00FD2789">
            <w:pPr>
              <w:tabs>
                <w:tab w:val="left" w:leader="dot" w:pos="3600"/>
                <w:tab w:val="left" w:leader="dot" w:pos="4320"/>
                <w:tab w:val="left" w:leader="dot" w:pos="5760"/>
              </w:tabs>
              <w:jc w:val="center"/>
              <w:rPr>
                <w:rFonts w:asciiTheme="majorHAnsi" w:hAnsiTheme="majorHAnsi" w:cstheme="minorHAnsi"/>
                <w:b/>
              </w:rPr>
            </w:pPr>
            <w:r w:rsidRPr="00F3227F">
              <w:rPr>
                <w:rFonts w:asciiTheme="majorHAnsi" w:hAnsiTheme="majorHAnsi" w:cstheme="minorHAnsi"/>
                <w:b/>
              </w:rPr>
              <w:t>Item</w:t>
            </w:r>
          </w:p>
        </w:tc>
        <w:tc>
          <w:tcPr>
            <w:tcW w:w="2816" w:type="dxa"/>
            <w:shd w:val="clear" w:color="auto" w:fill="D9D9D9" w:themeFill="background1" w:themeFillShade="D9"/>
          </w:tcPr>
          <w:p w:rsidR="00F3227F" w:rsidRPr="00F3227F" w:rsidRDefault="002B6FA3" w:rsidP="00FF7034">
            <w:pPr>
              <w:tabs>
                <w:tab w:val="left" w:leader="dot" w:pos="3600"/>
                <w:tab w:val="left" w:leader="dot" w:pos="4320"/>
                <w:tab w:val="left" w:leader="dot" w:pos="5760"/>
              </w:tabs>
              <w:jc w:val="center"/>
              <w:rPr>
                <w:rFonts w:asciiTheme="majorHAnsi" w:hAnsiTheme="majorHAnsi" w:cstheme="minorHAnsi"/>
                <w:b/>
              </w:rPr>
            </w:pPr>
            <w:r>
              <w:rPr>
                <w:rFonts w:asciiTheme="majorHAnsi" w:hAnsiTheme="majorHAnsi" w:cstheme="minorHAnsi"/>
                <w:b/>
              </w:rPr>
              <w:t>Outcome</w:t>
            </w:r>
          </w:p>
        </w:tc>
        <w:tc>
          <w:tcPr>
            <w:tcW w:w="3117" w:type="dxa"/>
            <w:shd w:val="clear" w:color="auto" w:fill="D9D9D9" w:themeFill="background1" w:themeFillShade="D9"/>
          </w:tcPr>
          <w:p w:rsidR="00F3227F" w:rsidRPr="00F3227F" w:rsidRDefault="002B6FA3" w:rsidP="002B6FA3">
            <w:pPr>
              <w:tabs>
                <w:tab w:val="left" w:leader="dot" w:pos="3600"/>
                <w:tab w:val="left" w:leader="dot" w:pos="4320"/>
                <w:tab w:val="left" w:leader="dot" w:pos="5760"/>
              </w:tabs>
              <w:jc w:val="center"/>
              <w:rPr>
                <w:rFonts w:asciiTheme="majorHAnsi" w:hAnsiTheme="majorHAnsi" w:cstheme="minorHAnsi"/>
                <w:b/>
              </w:rPr>
            </w:pPr>
            <w:r>
              <w:rPr>
                <w:rFonts w:asciiTheme="majorHAnsi" w:hAnsiTheme="majorHAnsi" w:cstheme="minorHAnsi"/>
                <w:b/>
              </w:rPr>
              <w:t xml:space="preserve">Follow-up </w:t>
            </w:r>
          </w:p>
        </w:tc>
      </w:tr>
      <w:tr w:rsidR="00F3227F" w:rsidTr="00CC7563">
        <w:tc>
          <w:tcPr>
            <w:tcW w:w="3417" w:type="dxa"/>
            <w:tcMar>
              <w:top w:w="72" w:type="dxa"/>
              <w:left w:w="72" w:type="dxa"/>
              <w:bottom w:w="72" w:type="dxa"/>
              <w:right w:w="72" w:type="dxa"/>
            </w:tcMar>
          </w:tcPr>
          <w:p w:rsidR="00F3227F" w:rsidRPr="00F3227F" w:rsidRDefault="001C31CC" w:rsidP="00CC7563">
            <w:pPr>
              <w:pStyle w:val="ListParagraph"/>
              <w:numPr>
                <w:ilvl w:val="0"/>
                <w:numId w:val="3"/>
              </w:numPr>
              <w:tabs>
                <w:tab w:val="left" w:leader="dot" w:pos="3600"/>
                <w:tab w:val="left" w:leader="dot" w:pos="4320"/>
                <w:tab w:val="left" w:leader="dot" w:pos="5760"/>
              </w:tabs>
              <w:ind w:left="285" w:hanging="306"/>
              <w:rPr>
                <w:rFonts w:asciiTheme="majorHAnsi" w:hAnsiTheme="majorHAnsi" w:cstheme="minorHAnsi"/>
              </w:rPr>
            </w:pPr>
            <w:r>
              <w:rPr>
                <w:rFonts w:asciiTheme="majorHAnsi" w:hAnsiTheme="majorHAnsi" w:cstheme="minorHAnsi"/>
              </w:rPr>
              <w:t xml:space="preserve">Review Meeting Notes from </w:t>
            </w:r>
            <w:r w:rsidR="00660EC3">
              <w:rPr>
                <w:rFonts w:asciiTheme="majorHAnsi" w:hAnsiTheme="majorHAnsi" w:cstheme="minorHAnsi"/>
              </w:rPr>
              <w:t xml:space="preserve">February </w:t>
            </w:r>
            <w:r w:rsidR="00CC7563">
              <w:rPr>
                <w:rFonts w:asciiTheme="majorHAnsi" w:hAnsiTheme="majorHAnsi" w:cstheme="minorHAnsi"/>
              </w:rPr>
              <w:t>Feb 27</w:t>
            </w:r>
            <w:r w:rsidR="00660EC3">
              <w:rPr>
                <w:rFonts w:asciiTheme="majorHAnsi" w:hAnsiTheme="majorHAnsi" w:cstheme="minorHAnsi"/>
              </w:rPr>
              <w:t>, 2015</w:t>
            </w:r>
            <w:r>
              <w:rPr>
                <w:rFonts w:asciiTheme="majorHAnsi" w:hAnsiTheme="majorHAnsi" w:cstheme="minorHAnsi"/>
              </w:rPr>
              <w:t xml:space="preserve"> President’s Cabinet Meeting</w:t>
            </w:r>
          </w:p>
        </w:tc>
        <w:tc>
          <w:tcPr>
            <w:tcW w:w="2816" w:type="dxa"/>
            <w:tcMar>
              <w:top w:w="72" w:type="dxa"/>
              <w:left w:w="72" w:type="dxa"/>
              <w:bottom w:w="72" w:type="dxa"/>
              <w:right w:w="72" w:type="dxa"/>
            </w:tcMar>
          </w:tcPr>
          <w:p w:rsidR="00290C03" w:rsidRDefault="002B6FA3" w:rsidP="002B6FA3">
            <w:pPr>
              <w:tabs>
                <w:tab w:val="left" w:leader="dot" w:pos="3600"/>
                <w:tab w:val="left" w:leader="dot" w:pos="4320"/>
                <w:tab w:val="left" w:leader="dot" w:pos="5760"/>
              </w:tabs>
              <w:rPr>
                <w:rFonts w:asciiTheme="majorHAnsi" w:hAnsiTheme="majorHAnsi" w:cstheme="minorHAnsi"/>
              </w:rPr>
            </w:pPr>
            <w:r>
              <w:rPr>
                <w:rFonts w:asciiTheme="majorHAnsi" w:hAnsiTheme="majorHAnsi" w:cstheme="minorHAnsi"/>
              </w:rPr>
              <w:t>Minutes approved</w:t>
            </w:r>
          </w:p>
          <w:p w:rsidR="00F3227F" w:rsidRPr="00290C03" w:rsidRDefault="00F3227F" w:rsidP="00290C03">
            <w:pPr>
              <w:jc w:val="right"/>
              <w:rPr>
                <w:rFonts w:asciiTheme="majorHAnsi" w:hAnsiTheme="majorHAnsi" w:cstheme="minorHAnsi"/>
              </w:rPr>
            </w:pPr>
          </w:p>
        </w:tc>
        <w:tc>
          <w:tcPr>
            <w:tcW w:w="3117" w:type="dxa"/>
            <w:tcMar>
              <w:top w:w="72" w:type="dxa"/>
              <w:left w:w="72" w:type="dxa"/>
              <w:bottom w:w="72" w:type="dxa"/>
              <w:right w:w="72" w:type="dxa"/>
            </w:tcMar>
          </w:tcPr>
          <w:p w:rsidR="00F3227F" w:rsidRDefault="009E7099" w:rsidP="00EA7A32">
            <w:pPr>
              <w:tabs>
                <w:tab w:val="left" w:leader="dot" w:pos="3600"/>
                <w:tab w:val="left" w:leader="dot" w:pos="4320"/>
                <w:tab w:val="left" w:leader="dot" w:pos="5760"/>
              </w:tabs>
              <w:rPr>
                <w:rFonts w:asciiTheme="majorHAnsi" w:hAnsiTheme="majorHAnsi" w:cstheme="minorHAnsi"/>
              </w:rPr>
            </w:pPr>
            <w:r>
              <w:rPr>
                <w:rFonts w:asciiTheme="majorHAnsi" w:hAnsiTheme="majorHAnsi" w:cstheme="minorHAnsi"/>
              </w:rPr>
              <w:br/>
            </w:r>
          </w:p>
          <w:p w:rsidR="009E7099" w:rsidRDefault="009E7099" w:rsidP="00EA7A32">
            <w:pPr>
              <w:tabs>
                <w:tab w:val="left" w:leader="dot" w:pos="3600"/>
                <w:tab w:val="left" w:leader="dot" w:pos="4320"/>
                <w:tab w:val="left" w:leader="dot" w:pos="5760"/>
              </w:tabs>
              <w:rPr>
                <w:rFonts w:asciiTheme="majorHAnsi" w:hAnsiTheme="majorHAnsi" w:cstheme="minorHAnsi"/>
              </w:rPr>
            </w:pPr>
          </w:p>
          <w:p w:rsidR="009E7099" w:rsidRDefault="009E7099" w:rsidP="00EA7A32">
            <w:pPr>
              <w:tabs>
                <w:tab w:val="left" w:leader="dot" w:pos="3600"/>
                <w:tab w:val="left" w:leader="dot" w:pos="4320"/>
                <w:tab w:val="left" w:leader="dot" w:pos="5760"/>
              </w:tabs>
              <w:rPr>
                <w:rFonts w:asciiTheme="majorHAnsi" w:hAnsiTheme="majorHAnsi" w:cstheme="minorHAnsi"/>
              </w:rPr>
            </w:pPr>
          </w:p>
        </w:tc>
      </w:tr>
      <w:tr w:rsidR="00F3227F" w:rsidTr="00CC7563">
        <w:tc>
          <w:tcPr>
            <w:tcW w:w="3417" w:type="dxa"/>
            <w:tcMar>
              <w:top w:w="72" w:type="dxa"/>
              <w:left w:w="72" w:type="dxa"/>
              <w:bottom w:w="72" w:type="dxa"/>
              <w:right w:w="72" w:type="dxa"/>
            </w:tcMar>
          </w:tcPr>
          <w:p w:rsidR="00F3227F" w:rsidRPr="00F3227F" w:rsidRDefault="001C31CC" w:rsidP="00CC7563">
            <w:pPr>
              <w:pStyle w:val="ListParagraph"/>
              <w:numPr>
                <w:ilvl w:val="0"/>
                <w:numId w:val="3"/>
              </w:numPr>
              <w:tabs>
                <w:tab w:val="left" w:leader="dot" w:pos="3600"/>
                <w:tab w:val="left" w:leader="dot" w:pos="4320"/>
                <w:tab w:val="left" w:leader="dot" w:pos="5760"/>
              </w:tabs>
              <w:ind w:left="285" w:hanging="306"/>
              <w:rPr>
                <w:rFonts w:asciiTheme="majorHAnsi" w:hAnsiTheme="majorHAnsi" w:cstheme="minorHAnsi"/>
              </w:rPr>
            </w:pPr>
            <w:r>
              <w:rPr>
                <w:rFonts w:asciiTheme="majorHAnsi" w:hAnsiTheme="majorHAnsi" w:cstheme="minorHAnsi"/>
              </w:rPr>
              <w:t xml:space="preserve">Draft the </w:t>
            </w:r>
            <w:r w:rsidR="00CC7563">
              <w:rPr>
                <w:rFonts w:asciiTheme="majorHAnsi" w:hAnsiTheme="majorHAnsi" w:cstheme="minorHAnsi"/>
              </w:rPr>
              <w:t>April 9</w:t>
            </w:r>
            <w:r>
              <w:rPr>
                <w:rFonts w:asciiTheme="majorHAnsi" w:hAnsiTheme="majorHAnsi" w:cstheme="minorHAnsi"/>
              </w:rPr>
              <w:t>, 2015 College Council Meeting Agenda</w:t>
            </w:r>
          </w:p>
        </w:tc>
        <w:tc>
          <w:tcPr>
            <w:tcW w:w="2816" w:type="dxa"/>
            <w:tcMar>
              <w:top w:w="72" w:type="dxa"/>
              <w:left w:w="72" w:type="dxa"/>
              <w:bottom w:w="72" w:type="dxa"/>
              <w:right w:w="72" w:type="dxa"/>
            </w:tcMar>
          </w:tcPr>
          <w:p w:rsidR="00F3227F" w:rsidRDefault="002B6FA3" w:rsidP="00F3227F">
            <w:pPr>
              <w:tabs>
                <w:tab w:val="left" w:leader="dot" w:pos="3600"/>
                <w:tab w:val="left" w:leader="dot" w:pos="4320"/>
                <w:tab w:val="left" w:leader="dot" w:pos="5760"/>
              </w:tabs>
              <w:rPr>
                <w:rFonts w:asciiTheme="majorHAnsi" w:hAnsiTheme="majorHAnsi" w:cstheme="minorHAnsi"/>
              </w:rPr>
            </w:pPr>
            <w:r>
              <w:rPr>
                <w:rFonts w:asciiTheme="majorHAnsi" w:hAnsiTheme="majorHAnsi" w:cstheme="minorHAnsi"/>
              </w:rPr>
              <w:t>Agenda was not reviewed. Will review prior to meeting.</w:t>
            </w:r>
          </w:p>
        </w:tc>
        <w:tc>
          <w:tcPr>
            <w:tcW w:w="3117" w:type="dxa"/>
            <w:tcMar>
              <w:top w:w="72" w:type="dxa"/>
              <w:left w:w="72" w:type="dxa"/>
              <w:bottom w:w="72" w:type="dxa"/>
              <w:right w:w="72" w:type="dxa"/>
            </w:tcMar>
          </w:tcPr>
          <w:p w:rsidR="00F3227F" w:rsidRDefault="00F3227F" w:rsidP="002B6FA3">
            <w:pPr>
              <w:tabs>
                <w:tab w:val="left" w:leader="dot" w:pos="3600"/>
                <w:tab w:val="left" w:leader="dot" w:pos="4320"/>
                <w:tab w:val="left" w:leader="dot" w:pos="5760"/>
              </w:tabs>
              <w:rPr>
                <w:rFonts w:asciiTheme="majorHAnsi" w:hAnsiTheme="majorHAnsi" w:cstheme="minorHAnsi"/>
              </w:rPr>
            </w:pPr>
          </w:p>
        </w:tc>
      </w:tr>
      <w:tr w:rsidR="00CC7563" w:rsidTr="00CC7563">
        <w:tc>
          <w:tcPr>
            <w:tcW w:w="3417" w:type="dxa"/>
            <w:tcMar>
              <w:top w:w="72" w:type="dxa"/>
              <w:left w:w="72" w:type="dxa"/>
              <w:bottom w:w="72" w:type="dxa"/>
              <w:right w:w="72" w:type="dxa"/>
            </w:tcMar>
          </w:tcPr>
          <w:p w:rsidR="00CC7563" w:rsidRDefault="00CC7563" w:rsidP="006A7B4C">
            <w:pPr>
              <w:pStyle w:val="ListParagraph"/>
              <w:numPr>
                <w:ilvl w:val="0"/>
                <w:numId w:val="3"/>
              </w:numPr>
              <w:tabs>
                <w:tab w:val="left" w:leader="dot" w:pos="3600"/>
                <w:tab w:val="left" w:leader="dot" w:pos="4320"/>
                <w:tab w:val="left" w:leader="dot" w:pos="5760"/>
              </w:tabs>
              <w:ind w:left="285" w:hanging="306"/>
              <w:rPr>
                <w:rFonts w:asciiTheme="majorHAnsi" w:hAnsiTheme="majorHAnsi" w:cstheme="minorHAnsi"/>
              </w:rPr>
            </w:pPr>
            <w:r>
              <w:rPr>
                <w:rFonts w:asciiTheme="majorHAnsi" w:hAnsiTheme="majorHAnsi" w:cstheme="minorHAnsi"/>
              </w:rPr>
              <w:t>Longwood Scholarship Selection</w:t>
            </w:r>
          </w:p>
        </w:tc>
        <w:tc>
          <w:tcPr>
            <w:tcW w:w="2816" w:type="dxa"/>
            <w:tcMar>
              <w:top w:w="72" w:type="dxa"/>
              <w:left w:w="72" w:type="dxa"/>
              <w:bottom w:w="72" w:type="dxa"/>
              <w:right w:w="72" w:type="dxa"/>
            </w:tcMar>
          </w:tcPr>
          <w:p w:rsidR="00CC7563" w:rsidRDefault="002B6FA3" w:rsidP="00F3227F">
            <w:pPr>
              <w:tabs>
                <w:tab w:val="left" w:leader="dot" w:pos="3600"/>
                <w:tab w:val="left" w:leader="dot" w:pos="4320"/>
                <w:tab w:val="left" w:leader="dot" w:pos="5760"/>
              </w:tabs>
              <w:rPr>
                <w:rFonts w:asciiTheme="majorHAnsi" w:hAnsiTheme="majorHAnsi" w:cstheme="minorHAnsi"/>
              </w:rPr>
            </w:pPr>
            <w:r>
              <w:rPr>
                <w:rFonts w:asciiTheme="majorHAnsi" w:hAnsiTheme="majorHAnsi" w:cstheme="minorHAnsi"/>
              </w:rPr>
              <w:t>Cabinet reviewed all applications and agreed that all candidates met the criterion. Cabinet came to a consensus and awarded candidate Jeanette Hirtle the Longwood Scholarship of $500</w:t>
            </w:r>
          </w:p>
        </w:tc>
        <w:tc>
          <w:tcPr>
            <w:tcW w:w="3117" w:type="dxa"/>
            <w:tcMar>
              <w:top w:w="72" w:type="dxa"/>
              <w:left w:w="72" w:type="dxa"/>
              <w:bottom w:w="72" w:type="dxa"/>
              <w:right w:w="72" w:type="dxa"/>
            </w:tcMar>
          </w:tcPr>
          <w:p w:rsidR="00C000DC" w:rsidRDefault="00E5377A" w:rsidP="00EA7A32">
            <w:pPr>
              <w:tabs>
                <w:tab w:val="left" w:leader="dot" w:pos="3600"/>
                <w:tab w:val="left" w:leader="dot" w:pos="4320"/>
                <w:tab w:val="left" w:leader="dot" w:pos="5760"/>
              </w:tabs>
              <w:rPr>
                <w:rFonts w:asciiTheme="majorHAnsi" w:hAnsiTheme="majorHAnsi" w:cstheme="minorHAnsi"/>
              </w:rPr>
            </w:pPr>
            <w:r>
              <w:rPr>
                <w:rFonts w:asciiTheme="majorHAnsi" w:hAnsiTheme="majorHAnsi" w:cstheme="minorHAnsi"/>
              </w:rPr>
              <w:t>.</w:t>
            </w:r>
          </w:p>
        </w:tc>
      </w:tr>
      <w:tr w:rsidR="00EA7A32" w:rsidTr="00CC7563">
        <w:tc>
          <w:tcPr>
            <w:tcW w:w="3417" w:type="dxa"/>
            <w:tcMar>
              <w:top w:w="72" w:type="dxa"/>
              <w:left w:w="72" w:type="dxa"/>
              <w:bottom w:w="72" w:type="dxa"/>
              <w:right w:w="72" w:type="dxa"/>
            </w:tcMar>
          </w:tcPr>
          <w:p w:rsidR="00CC7563" w:rsidRPr="00CC7563" w:rsidRDefault="00CC7563" w:rsidP="00CC7563">
            <w:pPr>
              <w:pStyle w:val="ListParagraph"/>
              <w:numPr>
                <w:ilvl w:val="0"/>
                <w:numId w:val="3"/>
              </w:numPr>
              <w:tabs>
                <w:tab w:val="left" w:leader="dot" w:pos="3600"/>
                <w:tab w:val="left" w:leader="dot" w:pos="4320"/>
                <w:tab w:val="left" w:leader="dot" w:pos="5760"/>
              </w:tabs>
              <w:ind w:left="285" w:hanging="306"/>
              <w:rPr>
                <w:rFonts w:asciiTheme="majorHAnsi" w:hAnsiTheme="majorHAnsi" w:cstheme="minorHAnsi"/>
              </w:rPr>
            </w:pPr>
            <w:r>
              <w:rPr>
                <w:rFonts w:asciiTheme="majorHAnsi" w:hAnsiTheme="majorHAnsi" w:cstheme="minorHAnsi"/>
              </w:rPr>
              <w:t xml:space="preserve">Spring 2014 </w:t>
            </w:r>
            <w:r w:rsidR="00165D6B">
              <w:rPr>
                <w:rFonts w:asciiTheme="majorHAnsi" w:hAnsiTheme="majorHAnsi" w:cstheme="minorHAnsi"/>
              </w:rPr>
              <w:t>Program Review</w:t>
            </w:r>
          </w:p>
        </w:tc>
        <w:tc>
          <w:tcPr>
            <w:tcW w:w="2816" w:type="dxa"/>
            <w:tcMar>
              <w:top w:w="72" w:type="dxa"/>
              <w:left w:w="72" w:type="dxa"/>
              <w:bottom w:w="72" w:type="dxa"/>
              <w:right w:w="72" w:type="dxa"/>
            </w:tcMar>
          </w:tcPr>
          <w:p w:rsidR="00EA7A32" w:rsidRDefault="002B6FA3" w:rsidP="002B6FA3">
            <w:pPr>
              <w:tabs>
                <w:tab w:val="left" w:leader="dot" w:pos="3600"/>
                <w:tab w:val="left" w:leader="dot" w:pos="4320"/>
                <w:tab w:val="left" w:leader="dot" w:pos="5760"/>
              </w:tabs>
              <w:rPr>
                <w:rFonts w:asciiTheme="majorHAnsi" w:hAnsiTheme="majorHAnsi" w:cstheme="minorHAnsi"/>
              </w:rPr>
            </w:pPr>
            <w:r w:rsidRPr="002B6FA3">
              <w:rPr>
                <w:rFonts w:asciiTheme="majorHAnsi" w:hAnsiTheme="majorHAnsi" w:cstheme="minorHAnsi"/>
              </w:rPr>
              <w:t xml:space="preserve">Delayed due to reviews not being completed. </w:t>
            </w:r>
          </w:p>
        </w:tc>
        <w:tc>
          <w:tcPr>
            <w:tcW w:w="3117" w:type="dxa"/>
            <w:tcMar>
              <w:top w:w="72" w:type="dxa"/>
              <w:left w:w="72" w:type="dxa"/>
              <w:bottom w:w="72" w:type="dxa"/>
              <w:right w:w="72" w:type="dxa"/>
            </w:tcMar>
          </w:tcPr>
          <w:p w:rsidR="00EA7A32" w:rsidRDefault="00FF7034" w:rsidP="00FF7034">
            <w:pPr>
              <w:tabs>
                <w:tab w:val="left" w:leader="dot" w:pos="3600"/>
                <w:tab w:val="left" w:leader="dot" w:pos="4320"/>
                <w:tab w:val="left" w:leader="dot" w:pos="5760"/>
              </w:tabs>
              <w:rPr>
                <w:rFonts w:asciiTheme="majorHAnsi" w:hAnsiTheme="majorHAnsi" w:cstheme="minorHAnsi"/>
              </w:rPr>
            </w:pPr>
            <w:r>
              <w:rPr>
                <w:rFonts w:asciiTheme="majorHAnsi" w:hAnsiTheme="majorHAnsi" w:cstheme="minorHAnsi"/>
              </w:rPr>
              <w:t xml:space="preserve">Cabinet agreed to </w:t>
            </w:r>
            <w:r w:rsidR="002B6FA3" w:rsidRPr="002B6FA3">
              <w:rPr>
                <w:rFonts w:asciiTheme="majorHAnsi" w:hAnsiTheme="majorHAnsi" w:cstheme="minorHAnsi"/>
              </w:rPr>
              <w:t>complete reviews at April 10, 2015, President’s Cabinet meeting.</w:t>
            </w:r>
          </w:p>
        </w:tc>
      </w:tr>
      <w:tr w:rsidR="00CC7563" w:rsidTr="00CC7563">
        <w:tc>
          <w:tcPr>
            <w:tcW w:w="3417" w:type="dxa"/>
            <w:tcMar>
              <w:top w:w="72" w:type="dxa"/>
              <w:left w:w="72" w:type="dxa"/>
              <w:bottom w:w="72" w:type="dxa"/>
              <w:right w:w="72" w:type="dxa"/>
            </w:tcMar>
          </w:tcPr>
          <w:p w:rsidR="00CC7563" w:rsidRDefault="00CC7563" w:rsidP="006A7B4C">
            <w:pPr>
              <w:pStyle w:val="ListParagraph"/>
              <w:numPr>
                <w:ilvl w:val="0"/>
                <w:numId w:val="3"/>
              </w:numPr>
              <w:tabs>
                <w:tab w:val="left" w:leader="dot" w:pos="3600"/>
                <w:tab w:val="left" w:leader="dot" w:pos="4320"/>
                <w:tab w:val="left" w:leader="dot" w:pos="5760"/>
              </w:tabs>
              <w:ind w:left="285" w:hanging="306"/>
              <w:rPr>
                <w:rFonts w:asciiTheme="majorHAnsi" w:hAnsiTheme="majorHAnsi" w:cstheme="minorHAnsi"/>
              </w:rPr>
            </w:pPr>
            <w:r>
              <w:rPr>
                <w:rFonts w:asciiTheme="majorHAnsi" w:hAnsiTheme="majorHAnsi" w:cstheme="minorHAnsi"/>
              </w:rPr>
              <w:t>Fall 2014 Program Review</w:t>
            </w:r>
          </w:p>
        </w:tc>
        <w:tc>
          <w:tcPr>
            <w:tcW w:w="2816" w:type="dxa"/>
            <w:tcMar>
              <w:top w:w="72" w:type="dxa"/>
              <w:left w:w="72" w:type="dxa"/>
              <w:bottom w:w="72" w:type="dxa"/>
              <w:right w:w="72" w:type="dxa"/>
            </w:tcMar>
          </w:tcPr>
          <w:p w:rsidR="00CC7563" w:rsidRDefault="002B6FA3" w:rsidP="00CD2545">
            <w:pPr>
              <w:tabs>
                <w:tab w:val="left" w:leader="dot" w:pos="3600"/>
                <w:tab w:val="left" w:leader="dot" w:pos="4320"/>
                <w:tab w:val="left" w:leader="dot" w:pos="5760"/>
              </w:tabs>
              <w:rPr>
                <w:rFonts w:asciiTheme="majorHAnsi" w:hAnsiTheme="majorHAnsi" w:cstheme="minorHAnsi"/>
              </w:rPr>
            </w:pPr>
            <w:r w:rsidRPr="002B6FA3">
              <w:rPr>
                <w:rFonts w:asciiTheme="majorHAnsi" w:hAnsiTheme="majorHAnsi" w:cstheme="minorHAnsi"/>
              </w:rPr>
              <w:t xml:space="preserve">Mojdeh indicated review dates need to be identified so validations can be completed. Cabinet agreed to review programs at their April 10, 2015, President’s Cabinet meeting. Tammeil suggested that Spring 2014 reports need to completed first as they were never completed.  Cabinet agreed on this new timeline. Mojdeh suggested that each Cabinet member complete the official review </w:t>
            </w:r>
            <w:r w:rsidRPr="002B6FA3">
              <w:rPr>
                <w:rFonts w:asciiTheme="majorHAnsi" w:hAnsiTheme="majorHAnsi" w:cstheme="minorHAnsi"/>
              </w:rPr>
              <w:lastRenderedPageBreak/>
              <w:t xml:space="preserve">form that includes commendations and recommendations.  </w:t>
            </w:r>
            <w:r w:rsidR="00CD2545" w:rsidRPr="00CD2545">
              <w:rPr>
                <w:rFonts w:asciiTheme="majorHAnsi" w:hAnsiTheme="majorHAnsi" w:cstheme="minorHAnsi"/>
              </w:rPr>
              <w:t>Tammeil suggested that the final process should include a formal letter</w:t>
            </w:r>
            <w:r w:rsidR="00CD2545">
              <w:rPr>
                <w:rFonts w:asciiTheme="majorHAnsi" w:hAnsiTheme="majorHAnsi" w:cstheme="minorHAnsi"/>
              </w:rPr>
              <w:t xml:space="preserve"> and </w:t>
            </w:r>
            <w:r w:rsidRPr="002B6FA3">
              <w:rPr>
                <w:rFonts w:asciiTheme="majorHAnsi" w:hAnsiTheme="majorHAnsi" w:cstheme="minorHAnsi"/>
              </w:rPr>
              <w:t>also suggested that the process be</w:t>
            </w:r>
            <w:r w:rsidR="00CD2545">
              <w:rPr>
                <w:rFonts w:asciiTheme="majorHAnsi" w:hAnsiTheme="majorHAnsi" w:cstheme="minorHAnsi"/>
              </w:rPr>
              <w:t xml:space="preserve"> streamlined. </w:t>
            </w:r>
            <w:r w:rsidR="00CD2545" w:rsidRPr="00CD2545">
              <w:rPr>
                <w:rFonts w:asciiTheme="majorHAnsi" w:hAnsiTheme="majorHAnsi" w:cstheme="minorHAnsi"/>
              </w:rPr>
              <w:t>Mojdeh agreed and suggested using a formal letter as the final template in order to reduce the workload and to streamline the entire process</w:t>
            </w:r>
            <w:r w:rsidR="00CD2545">
              <w:rPr>
                <w:rFonts w:asciiTheme="majorHAnsi" w:hAnsiTheme="majorHAnsi" w:cstheme="minorHAnsi"/>
              </w:rPr>
              <w:t>.</w:t>
            </w:r>
          </w:p>
        </w:tc>
        <w:tc>
          <w:tcPr>
            <w:tcW w:w="3117" w:type="dxa"/>
            <w:tcMar>
              <w:top w:w="72" w:type="dxa"/>
              <w:left w:w="72" w:type="dxa"/>
              <w:bottom w:w="72" w:type="dxa"/>
              <w:right w:w="72" w:type="dxa"/>
            </w:tcMar>
          </w:tcPr>
          <w:p w:rsidR="00CC7563" w:rsidRDefault="009B73EA" w:rsidP="00F3227F">
            <w:pPr>
              <w:tabs>
                <w:tab w:val="left" w:leader="dot" w:pos="3600"/>
                <w:tab w:val="left" w:leader="dot" w:pos="4320"/>
                <w:tab w:val="left" w:leader="dot" w:pos="5760"/>
              </w:tabs>
              <w:rPr>
                <w:rFonts w:asciiTheme="majorHAnsi" w:hAnsiTheme="majorHAnsi" w:cstheme="minorHAnsi"/>
              </w:rPr>
            </w:pPr>
            <w:r>
              <w:rPr>
                <w:rFonts w:asciiTheme="majorHAnsi" w:hAnsiTheme="majorHAnsi" w:cstheme="minorHAnsi"/>
              </w:rPr>
              <w:lastRenderedPageBreak/>
              <w:t>Cabinet</w:t>
            </w:r>
            <w:r w:rsidR="00294D81">
              <w:rPr>
                <w:rFonts w:asciiTheme="majorHAnsi" w:hAnsiTheme="majorHAnsi" w:cstheme="minorHAnsi"/>
              </w:rPr>
              <w:t xml:space="preserve"> agree</w:t>
            </w:r>
            <w:r w:rsidR="009A0496">
              <w:rPr>
                <w:rFonts w:asciiTheme="majorHAnsi" w:hAnsiTheme="majorHAnsi" w:cstheme="minorHAnsi"/>
              </w:rPr>
              <w:t>d</w:t>
            </w:r>
            <w:r w:rsidR="00294D81">
              <w:rPr>
                <w:rFonts w:asciiTheme="majorHAnsi" w:hAnsiTheme="majorHAnsi" w:cstheme="minorHAnsi"/>
              </w:rPr>
              <w:t xml:space="preserve"> on new st</w:t>
            </w:r>
            <w:r w:rsidR="00AB596A">
              <w:rPr>
                <w:rFonts w:asciiTheme="majorHAnsi" w:hAnsiTheme="majorHAnsi" w:cstheme="minorHAnsi"/>
              </w:rPr>
              <w:t>r</w:t>
            </w:r>
            <w:r w:rsidR="00294D81">
              <w:rPr>
                <w:rFonts w:asciiTheme="majorHAnsi" w:hAnsiTheme="majorHAnsi" w:cstheme="minorHAnsi"/>
              </w:rPr>
              <w:t xml:space="preserve">eamlined process. Fall 2014 </w:t>
            </w:r>
            <w:r w:rsidR="00FF7034">
              <w:rPr>
                <w:rFonts w:asciiTheme="majorHAnsi" w:hAnsiTheme="majorHAnsi" w:cstheme="minorHAnsi"/>
              </w:rPr>
              <w:t xml:space="preserve">Program Reviews </w:t>
            </w:r>
            <w:r w:rsidR="00294D81">
              <w:rPr>
                <w:rFonts w:asciiTheme="majorHAnsi" w:hAnsiTheme="majorHAnsi" w:cstheme="minorHAnsi"/>
              </w:rPr>
              <w:t>will be reviewed</w:t>
            </w:r>
            <w:r w:rsidR="009A0496">
              <w:rPr>
                <w:rFonts w:asciiTheme="majorHAnsi" w:hAnsiTheme="majorHAnsi" w:cstheme="minorHAnsi"/>
              </w:rPr>
              <w:t xml:space="preserve"> and </w:t>
            </w:r>
            <w:r w:rsidR="00294D81">
              <w:rPr>
                <w:rFonts w:asciiTheme="majorHAnsi" w:hAnsiTheme="majorHAnsi" w:cstheme="minorHAnsi"/>
              </w:rPr>
              <w:t>finalized at A</w:t>
            </w:r>
            <w:r w:rsidR="009A0496">
              <w:rPr>
                <w:rFonts w:asciiTheme="majorHAnsi" w:hAnsiTheme="majorHAnsi" w:cstheme="minorHAnsi"/>
              </w:rPr>
              <w:t>p</w:t>
            </w:r>
            <w:r w:rsidR="00294D81">
              <w:rPr>
                <w:rFonts w:asciiTheme="majorHAnsi" w:hAnsiTheme="majorHAnsi" w:cstheme="minorHAnsi"/>
              </w:rPr>
              <w:t xml:space="preserve">ril 24, 2015, </w:t>
            </w:r>
            <w:r w:rsidR="00AB596A">
              <w:rPr>
                <w:rFonts w:asciiTheme="majorHAnsi" w:hAnsiTheme="majorHAnsi" w:cstheme="minorHAnsi"/>
              </w:rPr>
              <w:t xml:space="preserve">President’s Cabinet </w:t>
            </w:r>
            <w:r w:rsidR="00294D81">
              <w:rPr>
                <w:rFonts w:asciiTheme="majorHAnsi" w:hAnsiTheme="majorHAnsi" w:cstheme="minorHAnsi"/>
              </w:rPr>
              <w:t>meeting.</w:t>
            </w:r>
          </w:p>
        </w:tc>
      </w:tr>
      <w:tr w:rsidR="00F3227F" w:rsidTr="00CC7563">
        <w:tc>
          <w:tcPr>
            <w:tcW w:w="3417" w:type="dxa"/>
            <w:tcMar>
              <w:top w:w="72" w:type="dxa"/>
              <w:left w:w="72" w:type="dxa"/>
              <w:bottom w:w="72" w:type="dxa"/>
              <w:right w:w="72" w:type="dxa"/>
            </w:tcMar>
          </w:tcPr>
          <w:p w:rsidR="00F3227F" w:rsidRPr="00F3227F" w:rsidRDefault="001C31CC" w:rsidP="006A7B4C">
            <w:pPr>
              <w:pStyle w:val="ListParagraph"/>
              <w:numPr>
                <w:ilvl w:val="0"/>
                <w:numId w:val="3"/>
              </w:numPr>
              <w:tabs>
                <w:tab w:val="left" w:leader="dot" w:pos="3600"/>
                <w:tab w:val="left" w:leader="dot" w:pos="4320"/>
                <w:tab w:val="left" w:leader="dot" w:pos="5760"/>
              </w:tabs>
              <w:ind w:left="285" w:hanging="306"/>
              <w:rPr>
                <w:rFonts w:asciiTheme="majorHAnsi" w:hAnsiTheme="majorHAnsi" w:cstheme="minorHAnsi"/>
              </w:rPr>
            </w:pPr>
            <w:r>
              <w:rPr>
                <w:rFonts w:asciiTheme="majorHAnsi" w:hAnsiTheme="majorHAnsi" w:cstheme="minorHAnsi"/>
              </w:rPr>
              <w:lastRenderedPageBreak/>
              <w:t>Constituency Reports</w:t>
            </w:r>
          </w:p>
        </w:tc>
        <w:tc>
          <w:tcPr>
            <w:tcW w:w="2816" w:type="dxa"/>
            <w:tcMar>
              <w:top w:w="72" w:type="dxa"/>
              <w:left w:w="72" w:type="dxa"/>
              <w:bottom w:w="72" w:type="dxa"/>
              <w:right w:w="72" w:type="dxa"/>
            </w:tcMar>
          </w:tcPr>
          <w:p w:rsidR="00CD2545" w:rsidRDefault="00D4548F" w:rsidP="00D4548F">
            <w:pPr>
              <w:tabs>
                <w:tab w:val="left" w:leader="dot" w:pos="3600"/>
                <w:tab w:val="left" w:leader="dot" w:pos="4320"/>
                <w:tab w:val="left" w:leader="dot" w:pos="5760"/>
              </w:tabs>
              <w:rPr>
                <w:rFonts w:asciiTheme="majorHAnsi" w:hAnsiTheme="majorHAnsi" w:cstheme="minorHAnsi"/>
              </w:rPr>
            </w:pPr>
            <w:r>
              <w:rPr>
                <w:rFonts w:asciiTheme="majorHAnsi" w:hAnsiTheme="majorHAnsi" w:cstheme="minorHAnsi"/>
              </w:rPr>
              <w:t xml:space="preserve">Management:  Mariles reported that discussion took place about what each manager can do to impact enrollment/success/retention of students.  </w:t>
            </w:r>
            <w:r w:rsidR="00FF7034" w:rsidRPr="00FF7034">
              <w:rPr>
                <w:rFonts w:asciiTheme="majorHAnsi" w:hAnsiTheme="majorHAnsi" w:cstheme="minorHAnsi"/>
              </w:rPr>
              <w:t>Mojdeh indicated that contractor, Noel Levitz, will proceed with an assessment of our enrollment process on April 8th and 9th.</w:t>
            </w:r>
            <w:r>
              <w:rPr>
                <w:rFonts w:asciiTheme="majorHAnsi" w:hAnsiTheme="majorHAnsi" w:cstheme="minorHAnsi"/>
              </w:rPr>
              <w:t xml:space="preserve">  Mojdeh also indicated that management council discussed strategic planning and all members were strongly encouraged to attend the March 27</w:t>
            </w:r>
            <w:r w:rsidRPr="00D4548F">
              <w:rPr>
                <w:rFonts w:asciiTheme="majorHAnsi" w:hAnsiTheme="majorHAnsi" w:cstheme="minorHAnsi"/>
                <w:vertAlign w:val="superscript"/>
              </w:rPr>
              <w:t>th</w:t>
            </w:r>
            <w:r>
              <w:rPr>
                <w:rFonts w:asciiTheme="majorHAnsi" w:hAnsiTheme="majorHAnsi" w:cstheme="minorHAnsi"/>
              </w:rPr>
              <w:t xml:space="preserve"> Strategic Planning Forum.</w:t>
            </w:r>
          </w:p>
          <w:p w:rsidR="00D4548F" w:rsidRDefault="00D4548F" w:rsidP="00D4548F">
            <w:pPr>
              <w:tabs>
                <w:tab w:val="left" w:leader="dot" w:pos="3600"/>
                <w:tab w:val="left" w:leader="dot" w:pos="4320"/>
                <w:tab w:val="left" w:leader="dot" w:pos="5760"/>
              </w:tabs>
              <w:rPr>
                <w:rFonts w:asciiTheme="majorHAnsi" w:hAnsiTheme="majorHAnsi" w:cstheme="minorHAnsi"/>
              </w:rPr>
            </w:pPr>
          </w:p>
          <w:p w:rsidR="00D4548F" w:rsidRDefault="00D4548F" w:rsidP="00D4548F">
            <w:pPr>
              <w:tabs>
                <w:tab w:val="left" w:leader="dot" w:pos="3600"/>
                <w:tab w:val="left" w:leader="dot" w:pos="4320"/>
                <w:tab w:val="left" w:leader="dot" w:pos="5760"/>
              </w:tabs>
              <w:rPr>
                <w:rFonts w:asciiTheme="majorHAnsi" w:hAnsiTheme="majorHAnsi" w:cstheme="minorHAnsi"/>
              </w:rPr>
            </w:pPr>
            <w:r>
              <w:rPr>
                <w:rFonts w:asciiTheme="majorHAnsi" w:hAnsiTheme="majorHAnsi" w:cstheme="minorHAnsi"/>
              </w:rPr>
              <w:t>Faculty:  No report</w:t>
            </w:r>
          </w:p>
          <w:p w:rsidR="00D4548F" w:rsidRDefault="00D4548F" w:rsidP="00D4548F">
            <w:pPr>
              <w:tabs>
                <w:tab w:val="left" w:leader="dot" w:pos="3600"/>
                <w:tab w:val="left" w:leader="dot" w:pos="4320"/>
                <w:tab w:val="left" w:leader="dot" w:pos="5760"/>
              </w:tabs>
              <w:rPr>
                <w:rFonts w:asciiTheme="majorHAnsi" w:hAnsiTheme="majorHAnsi" w:cstheme="minorHAnsi"/>
              </w:rPr>
            </w:pPr>
            <w:r>
              <w:rPr>
                <w:rFonts w:asciiTheme="majorHAnsi" w:hAnsiTheme="majorHAnsi" w:cstheme="minorHAnsi"/>
              </w:rPr>
              <w:t>Classified:  No report</w:t>
            </w:r>
          </w:p>
          <w:p w:rsidR="00D4548F" w:rsidRDefault="00D4548F" w:rsidP="00D4548F">
            <w:pPr>
              <w:tabs>
                <w:tab w:val="left" w:leader="dot" w:pos="3600"/>
                <w:tab w:val="left" w:leader="dot" w:pos="4320"/>
                <w:tab w:val="left" w:leader="dot" w:pos="5760"/>
              </w:tabs>
              <w:rPr>
                <w:rFonts w:asciiTheme="majorHAnsi" w:hAnsiTheme="majorHAnsi" w:cstheme="minorHAnsi"/>
              </w:rPr>
            </w:pPr>
            <w:r>
              <w:rPr>
                <w:rFonts w:asciiTheme="majorHAnsi" w:hAnsiTheme="majorHAnsi" w:cstheme="minorHAnsi"/>
              </w:rPr>
              <w:t>Students:  No report</w:t>
            </w:r>
          </w:p>
        </w:tc>
        <w:tc>
          <w:tcPr>
            <w:tcW w:w="3117" w:type="dxa"/>
            <w:tcMar>
              <w:top w:w="72" w:type="dxa"/>
              <w:left w:w="72" w:type="dxa"/>
              <w:bottom w:w="72" w:type="dxa"/>
              <w:right w:w="72" w:type="dxa"/>
            </w:tcMar>
          </w:tcPr>
          <w:p w:rsidR="00F3227F" w:rsidRDefault="00D4548F" w:rsidP="00AB596A">
            <w:pPr>
              <w:tabs>
                <w:tab w:val="left" w:leader="dot" w:pos="3600"/>
                <w:tab w:val="left" w:leader="dot" w:pos="4320"/>
                <w:tab w:val="left" w:leader="dot" w:pos="5760"/>
              </w:tabs>
              <w:rPr>
                <w:rFonts w:asciiTheme="majorHAnsi" w:hAnsiTheme="majorHAnsi" w:cstheme="minorHAnsi"/>
              </w:rPr>
            </w:pPr>
            <w:r>
              <w:rPr>
                <w:rFonts w:asciiTheme="majorHAnsi" w:hAnsiTheme="majorHAnsi" w:cstheme="minorHAnsi"/>
              </w:rPr>
              <w:t>N/A</w:t>
            </w:r>
            <w:r w:rsidR="009A0496">
              <w:rPr>
                <w:rFonts w:asciiTheme="majorHAnsi" w:hAnsiTheme="majorHAnsi" w:cstheme="minorHAnsi"/>
              </w:rPr>
              <w:t xml:space="preserve"> </w:t>
            </w:r>
            <w:r w:rsidR="00294D81">
              <w:rPr>
                <w:rFonts w:asciiTheme="majorHAnsi" w:hAnsiTheme="majorHAnsi" w:cstheme="minorHAnsi"/>
              </w:rPr>
              <w:t xml:space="preserve"> </w:t>
            </w:r>
          </w:p>
        </w:tc>
      </w:tr>
      <w:tr w:rsidR="00F3227F" w:rsidTr="00CC7563">
        <w:tc>
          <w:tcPr>
            <w:tcW w:w="3417" w:type="dxa"/>
            <w:tcMar>
              <w:top w:w="72" w:type="dxa"/>
              <w:left w:w="72" w:type="dxa"/>
              <w:bottom w:w="72" w:type="dxa"/>
              <w:right w:w="72" w:type="dxa"/>
            </w:tcMar>
          </w:tcPr>
          <w:p w:rsidR="00F3227F" w:rsidRPr="00FF7034" w:rsidRDefault="001C31CC" w:rsidP="00FF7034">
            <w:pPr>
              <w:pStyle w:val="ListParagraph"/>
              <w:numPr>
                <w:ilvl w:val="0"/>
                <w:numId w:val="3"/>
              </w:numPr>
              <w:tabs>
                <w:tab w:val="left" w:leader="dot" w:pos="3600"/>
                <w:tab w:val="left" w:leader="dot" w:pos="4320"/>
                <w:tab w:val="left" w:leader="dot" w:pos="5760"/>
              </w:tabs>
              <w:ind w:left="285" w:hanging="306"/>
              <w:rPr>
                <w:rFonts w:asciiTheme="majorHAnsi" w:hAnsiTheme="majorHAnsi" w:cstheme="minorHAnsi"/>
              </w:rPr>
            </w:pPr>
            <w:r>
              <w:rPr>
                <w:rFonts w:asciiTheme="majorHAnsi" w:hAnsiTheme="majorHAnsi" w:cstheme="minorHAnsi"/>
              </w:rPr>
              <w:t>Next Meeting:</w:t>
            </w:r>
            <w:r>
              <w:rPr>
                <w:rFonts w:asciiTheme="majorHAnsi" w:hAnsiTheme="majorHAnsi" w:cstheme="minorHAnsi"/>
              </w:rPr>
              <w:br/>
            </w:r>
            <w:r w:rsidR="00CC7563">
              <w:rPr>
                <w:rFonts w:asciiTheme="majorHAnsi" w:hAnsiTheme="majorHAnsi" w:cstheme="minorHAnsi"/>
              </w:rPr>
              <w:t>April 10</w:t>
            </w:r>
            <w:r>
              <w:rPr>
                <w:rFonts w:asciiTheme="majorHAnsi" w:hAnsiTheme="majorHAnsi" w:cstheme="minorHAnsi"/>
              </w:rPr>
              <w:t>, 2015</w:t>
            </w:r>
          </w:p>
        </w:tc>
        <w:tc>
          <w:tcPr>
            <w:tcW w:w="2816" w:type="dxa"/>
            <w:tcMar>
              <w:top w:w="72" w:type="dxa"/>
              <w:left w:w="72" w:type="dxa"/>
              <w:bottom w:w="72" w:type="dxa"/>
              <w:right w:w="72" w:type="dxa"/>
            </w:tcMar>
          </w:tcPr>
          <w:p w:rsidR="00F3227F" w:rsidRDefault="00F3227F" w:rsidP="00F3227F">
            <w:pPr>
              <w:tabs>
                <w:tab w:val="left" w:leader="dot" w:pos="3600"/>
                <w:tab w:val="left" w:leader="dot" w:pos="4320"/>
                <w:tab w:val="left" w:leader="dot" w:pos="5760"/>
              </w:tabs>
              <w:rPr>
                <w:rFonts w:asciiTheme="majorHAnsi" w:hAnsiTheme="majorHAnsi" w:cstheme="minorHAnsi"/>
              </w:rPr>
            </w:pPr>
          </w:p>
        </w:tc>
        <w:tc>
          <w:tcPr>
            <w:tcW w:w="3117" w:type="dxa"/>
            <w:tcMar>
              <w:top w:w="72" w:type="dxa"/>
              <w:left w:w="72" w:type="dxa"/>
              <w:bottom w:w="72" w:type="dxa"/>
              <w:right w:w="72" w:type="dxa"/>
            </w:tcMar>
          </w:tcPr>
          <w:p w:rsidR="00177F23" w:rsidRDefault="00177F23" w:rsidP="00CF50EA">
            <w:pPr>
              <w:tabs>
                <w:tab w:val="left" w:leader="dot" w:pos="3600"/>
                <w:tab w:val="left" w:leader="dot" w:pos="4320"/>
                <w:tab w:val="left" w:leader="dot" w:pos="5760"/>
              </w:tabs>
              <w:rPr>
                <w:rFonts w:asciiTheme="majorHAnsi" w:hAnsiTheme="majorHAnsi" w:cstheme="minorHAnsi"/>
              </w:rPr>
            </w:pPr>
          </w:p>
          <w:p w:rsidR="00C35005" w:rsidRDefault="00C35005" w:rsidP="00CF50EA">
            <w:pPr>
              <w:tabs>
                <w:tab w:val="left" w:leader="dot" w:pos="3600"/>
                <w:tab w:val="left" w:leader="dot" w:pos="4320"/>
                <w:tab w:val="left" w:leader="dot" w:pos="5760"/>
              </w:tabs>
              <w:rPr>
                <w:rFonts w:asciiTheme="majorHAnsi" w:hAnsiTheme="majorHAnsi" w:cstheme="minorHAnsi"/>
              </w:rPr>
            </w:pPr>
            <w:r>
              <w:rPr>
                <w:rFonts w:asciiTheme="majorHAnsi" w:hAnsiTheme="majorHAnsi" w:cstheme="minorHAnsi"/>
              </w:rPr>
              <w:t xml:space="preserve">  </w:t>
            </w:r>
            <w:r w:rsidR="00CF50EA">
              <w:rPr>
                <w:rFonts w:asciiTheme="majorHAnsi" w:hAnsiTheme="majorHAnsi" w:cstheme="minorHAnsi"/>
              </w:rPr>
              <w:t xml:space="preserve"> </w:t>
            </w:r>
          </w:p>
          <w:p w:rsidR="00C35005" w:rsidRDefault="00C35005" w:rsidP="00CF50EA">
            <w:pPr>
              <w:tabs>
                <w:tab w:val="left" w:leader="dot" w:pos="3600"/>
                <w:tab w:val="left" w:leader="dot" w:pos="4320"/>
                <w:tab w:val="left" w:leader="dot" w:pos="5760"/>
              </w:tabs>
              <w:rPr>
                <w:rFonts w:asciiTheme="majorHAnsi" w:hAnsiTheme="majorHAnsi" w:cstheme="minorHAnsi"/>
              </w:rPr>
            </w:pPr>
          </w:p>
          <w:p w:rsidR="00C35005" w:rsidRDefault="00C35005" w:rsidP="00CF50EA">
            <w:pPr>
              <w:tabs>
                <w:tab w:val="left" w:leader="dot" w:pos="3600"/>
                <w:tab w:val="left" w:leader="dot" w:pos="4320"/>
                <w:tab w:val="left" w:leader="dot" w:pos="5760"/>
              </w:tabs>
              <w:rPr>
                <w:rFonts w:asciiTheme="majorHAnsi" w:hAnsiTheme="majorHAnsi" w:cstheme="minorHAnsi"/>
              </w:rPr>
            </w:pPr>
          </w:p>
          <w:p w:rsidR="00F3227F" w:rsidRDefault="00F3227F" w:rsidP="00AB596A">
            <w:pPr>
              <w:tabs>
                <w:tab w:val="left" w:leader="dot" w:pos="3600"/>
                <w:tab w:val="left" w:leader="dot" w:pos="4320"/>
                <w:tab w:val="left" w:leader="dot" w:pos="5760"/>
              </w:tabs>
              <w:rPr>
                <w:rFonts w:asciiTheme="majorHAnsi" w:hAnsiTheme="majorHAnsi" w:cstheme="minorHAnsi"/>
              </w:rPr>
            </w:pPr>
          </w:p>
        </w:tc>
      </w:tr>
    </w:tbl>
    <w:p w:rsidR="003A7B46" w:rsidRDefault="003A7B46" w:rsidP="00C762E7">
      <w:pPr>
        <w:tabs>
          <w:tab w:val="left" w:leader="dot" w:pos="3600"/>
          <w:tab w:val="left" w:pos="4320"/>
          <w:tab w:val="left" w:pos="5760"/>
        </w:tabs>
        <w:spacing w:after="0" w:line="240" w:lineRule="auto"/>
        <w:rPr>
          <w:rFonts w:asciiTheme="majorHAnsi" w:hAnsiTheme="majorHAnsi" w:cstheme="minorHAnsi"/>
        </w:rPr>
      </w:pPr>
    </w:p>
    <w:p w:rsidR="00EA7A32" w:rsidRDefault="000B0C30" w:rsidP="00EA7A32">
      <w:pPr>
        <w:tabs>
          <w:tab w:val="left" w:pos="5584"/>
        </w:tabs>
        <w:ind w:left="1890" w:hanging="1890"/>
        <w:rPr>
          <w:rFonts w:asciiTheme="majorHAnsi" w:hAnsiTheme="majorHAnsi" w:cstheme="minorHAnsi"/>
        </w:rPr>
      </w:pPr>
      <w:r>
        <w:rPr>
          <w:rFonts w:asciiTheme="majorHAnsi" w:hAnsiTheme="majorHAnsi" w:cstheme="minorHAnsi"/>
          <w:b/>
        </w:rPr>
        <w:t>President’s Cabinet</w:t>
      </w:r>
      <w:r w:rsidR="00C762E7" w:rsidRPr="00C762E7">
        <w:rPr>
          <w:rFonts w:asciiTheme="majorHAnsi" w:hAnsiTheme="majorHAnsi" w:cstheme="minorHAnsi"/>
          <w:b/>
        </w:rPr>
        <w:t>:</w:t>
      </w:r>
      <w:r w:rsidR="00597ADF" w:rsidRPr="00C762E7">
        <w:rPr>
          <w:rFonts w:asciiTheme="majorHAnsi" w:hAnsiTheme="majorHAnsi" w:cstheme="minorHAnsi"/>
          <w:b/>
        </w:rPr>
        <w:tab/>
      </w:r>
      <w:r>
        <w:rPr>
          <w:rFonts w:asciiTheme="majorHAnsi" w:hAnsiTheme="majorHAnsi" w:cstheme="minorHAnsi"/>
        </w:rPr>
        <w:t>Agnitsch, Antone</w:t>
      </w:r>
      <w:r w:rsidR="00F65923">
        <w:rPr>
          <w:rFonts w:asciiTheme="majorHAnsi" w:hAnsiTheme="majorHAnsi" w:cstheme="minorHAnsi"/>
        </w:rPr>
        <w:t xml:space="preserve"> - </w:t>
      </w:r>
      <w:r>
        <w:rPr>
          <w:rFonts w:asciiTheme="majorHAnsi" w:hAnsiTheme="majorHAnsi" w:cstheme="minorHAnsi"/>
        </w:rPr>
        <w:t>Associated Student Union President</w:t>
      </w:r>
      <w:r w:rsidR="00D4548F">
        <w:rPr>
          <w:rFonts w:asciiTheme="majorHAnsi" w:hAnsiTheme="majorHAnsi" w:cstheme="minorHAnsi"/>
        </w:rPr>
        <w:t xml:space="preserve"> (absent</w:t>
      </w:r>
      <w:proofErr w:type="gramStart"/>
      <w:r w:rsidR="00D4548F">
        <w:rPr>
          <w:rFonts w:asciiTheme="majorHAnsi" w:hAnsiTheme="majorHAnsi" w:cstheme="minorHAnsi"/>
        </w:rPr>
        <w:t>)</w:t>
      </w:r>
      <w:proofErr w:type="gramEnd"/>
      <w:r>
        <w:rPr>
          <w:rFonts w:asciiTheme="majorHAnsi" w:hAnsiTheme="majorHAnsi" w:cstheme="minorHAnsi"/>
        </w:rPr>
        <w:br/>
        <w:t>Gilkerson, Tammeil</w:t>
      </w:r>
      <w:r w:rsidR="00F65923">
        <w:rPr>
          <w:rFonts w:asciiTheme="majorHAnsi" w:hAnsiTheme="majorHAnsi" w:cstheme="minorHAnsi"/>
        </w:rPr>
        <w:t xml:space="preserve"> - </w:t>
      </w:r>
      <w:r>
        <w:rPr>
          <w:rFonts w:asciiTheme="majorHAnsi" w:hAnsiTheme="majorHAnsi" w:cstheme="minorHAnsi"/>
        </w:rPr>
        <w:t>Vice President</w:t>
      </w:r>
      <w:r>
        <w:rPr>
          <w:rFonts w:asciiTheme="majorHAnsi" w:hAnsiTheme="majorHAnsi" w:cstheme="minorHAnsi"/>
        </w:rPr>
        <w:br/>
        <w:t>Greene, Erika</w:t>
      </w:r>
      <w:r w:rsidR="00F65923">
        <w:rPr>
          <w:rFonts w:asciiTheme="majorHAnsi" w:hAnsiTheme="majorHAnsi" w:cstheme="minorHAnsi"/>
        </w:rPr>
        <w:t xml:space="preserve"> - </w:t>
      </w:r>
      <w:r>
        <w:rPr>
          <w:rFonts w:asciiTheme="majorHAnsi" w:hAnsiTheme="majorHAnsi" w:cstheme="minorHAnsi"/>
        </w:rPr>
        <w:t>Classified Senate President</w:t>
      </w:r>
      <w:r w:rsidR="00D4548F">
        <w:rPr>
          <w:rFonts w:asciiTheme="majorHAnsi" w:hAnsiTheme="majorHAnsi" w:cstheme="minorHAnsi"/>
        </w:rPr>
        <w:t xml:space="preserve"> (absent)</w:t>
      </w:r>
      <w:r>
        <w:rPr>
          <w:rFonts w:asciiTheme="majorHAnsi" w:hAnsiTheme="majorHAnsi" w:cstheme="minorHAnsi"/>
        </w:rPr>
        <w:br/>
      </w:r>
      <w:r w:rsidR="00C762E7">
        <w:rPr>
          <w:rFonts w:asciiTheme="majorHAnsi" w:hAnsiTheme="majorHAnsi" w:cstheme="minorHAnsi"/>
        </w:rPr>
        <w:lastRenderedPageBreak/>
        <w:t>Magalong, Mariles</w:t>
      </w:r>
      <w:r w:rsidR="00F65923">
        <w:rPr>
          <w:rFonts w:asciiTheme="majorHAnsi" w:hAnsiTheme="majorHAnsi" w:cstheme="minorHAnsi"/>
        </w:rPr>
        <w:t xml:space="preserve"> - </w:t>
      </w:r>
      <w:r>
        <w:rPr>
          <w:rFonts w:asciiTheme="majorHAnsi" w:hAnsiTheme="majorHAnsi" w:cstheme="minorHAnsi"/>
        </w:rPr>
        <w:t>Business Services Director</w:t>
      </w:r>
      <w:r w:rsidR="00BD007B">
        <w:rPr>
          <w:rFonts w:asciiTheme="majorHAnsi" w:hAnsiTheme="majorHAnsi" w:cstheme="minorHAnsi"/>
        </w:rPr>
        <w:br/>
        <w:t>Mehdizadeh, Mojdeh</w:t>
      </w:r>
      <w:r w:rsidR="00F65923">
        <w:rPr>
          <w:rFonts w:asciiTheme="majorHAnsi" w:hAnsiTheme="majorHAnsi" w:cstheme="minorHAnsi"/>
        </w:rPr>
        <w:t xml:space="preserve"> - </w:t>
      </w:r>
      <w:r>
        <w:rPr>
          <w:rFonts w:asciiTheme="majorHAnsi" w:hAnsiTheme="majorHAnsi" w:cstheme="minorHAnsi"/>
        </w:rPr>
        <w:t>Interim President</w:t>
      </w:r>
      <w:r>
        <w:rPr>
          <w:rFonts w:asciiTheme="majorHAnsi" w:hAnsiTheme="majorHAnsi" w:cstheme="minorHAnsi"/>
        </w:rPr>
        <w:br/>
        <w:t>Organ, Wayne</w:t>
      </w:r>
      <w:r w:rsidR="00F65923">
        <w:rPr>
          <w:rFonts w:asciiTheme="majorHAnsi" w:hAnsiTheme="majorHAnsi" w:cstheme="minorHAnsi"/>
        </w:rPr>
        <w:t xml:space="preserve"> - </w:t>
      </w:r>
      <w:r>
        <w:rPr>
          <w:rFonts w:asciiTheme="majorHAnsi" w:hAnsiTheme="majorHAnsi" w:cstheme="minorHAnsi"/>
        </w:rPr>
        <w:t>Academic Senate Faculty President</w:t>
      </w:r>
    </w:p>
    <w:p w:rsidR="00EA7A32" w:rsidRPr="00597ADF" w:rsidRDefault="00EA7A32" w:rsidP="00EA7A32">
      <w:pPr>
        <w:tabs>
          <w:tab w:val="left" w:pos="5584"/>
        </w:tabs>
        <w:ind w:left="1890" w:hanging="1890"/>
        <w:rPr>
          <w:rFonts w:asciiTheme="majorHAnsi" w:hAnsiTheme="majorHAnsi" w:cstheme="minorHAnsi"/>
        </w:rPr>
      </w:pPr>
      <w:r>
        <w:rPr>
          <w:rFonts w:asciiTheme="majorHAnsi" w:hAnsiTheme="majorHAnsi" w:cstheme="minorHAnsi"/>
          <w:b/>
        </w:rPr>
        <w:t>Upcoming Meetings</w:t>
      </w:r>
      <w:r w:rsidRPr="00C762E7">
        <w:rPr>
          <w:rFonts w:asciiTheme="majorHAnsi" w:hAnsiTheme="majorHAnsi" w:cstheme="minorHAnsi"/>
          <w:b/>
        </w:rPr>
        <w:t>:</w:t>
      </w:r>
      <w:r w:rsidRPr="00C762E7">
        <w:rPr>
          <w:rFonts w:asciiTheme="majorHAnsi" w:hAnsiTheme="majorHAnsi" w:cstheme="minorHAnsi"/>
          <w:b/>
        </w:rPr>
        <w:tab/>
      </w:r>
      <w:r>
        <w:rPr>
          <w:rFonts w:asciiTheme="majorHAnsi" w:hAnsiTheme="majorHAnsi" w:cstheme="minorHAnsi"/>
        </w:rPr>
        <w:t>Fri, Apr 10, 2015, President’s Office</w:t>
      </w:r>
      <w:r>
        <w:rPr>
          <w:rFonts w:asciiTheme="majorHAnsi" w:hAnsiTheme="majorHAnsi" w:cstheme="minorHAnsi"/>
        </w:rPr>
        <w:br/>
        <w:t>Fri, Apr 24, 2015, President’s Office</w:t>
      </w:r>
      <w:r>
        <w:rPr>
          <w:rFonts w:asciiTheme="majorHAnsi" w:hAnsiTheme="majorHAnsi" w:cstheme="minorHAnsi"/>
        </w:rPr>
        <w:br/>
        <w:t>Fri, May 1, 2015, President’s Office</w:t>
      </w:r>
    </w:p>
    <w:sectPr w:rsidR="00EA7A32" w:rsidRPr="00597ADF" w:rsidSect="00021F44">
      <w:headerReference w:type="even" r:id="rId8"/>
      <w:headerReference w:type="default" r:id="rId9"/>
      <w:footerReference w:type="default" r:id="rId10"/>
      <w:headerReference w:type="first" r:id="rId11"/>
      <w:pgSz w:w="12240" w:h="15840" w:code="1"/>
      <w:pgMar w:top="1440" w:right="1440" w:bottom="360" w:left="1440" w:header="36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7D3" w:rsidRDefault="003F77D3" w:rsidP="00E94722">
      <w:pPr>
        <w:spacing w:after="0" w:line="240" w:lineRule="auto"/>
      </w:pPr>
      <w:r>
        <w:separator/>
      </w:r>
    </w:p>
  </w:endnote>
  <w:endnote w:type="continuationSeparator" w:id="0">
    <w:p w:rsidR="003F77D3" w:rsidRDefault="003F77D3" w:rsidP="00E94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45" w:rsidRPr="003563CA" w:rsidRDefault="00CD2545" w:rsidP="00AB2C01">
    <w:pPr>
      <w:pStyle w:val="Footer"/>
      <w:pBdr>
        <w:bottom w:val="single" w:sz="4" w:space="1" w:color="1F3864" w:themeColor="accent5" w:themeShade="80"/>
      </w:pBdr>
      <w:tabs>
        <w:tab w:val="clear" w:pos="4680"/>
        <w:tab w:val="clear" w:pos="9360"/>
        <w:tab w:val="left" w:pos="6413"/>
      </w:tabs>
      <w:jc w:val="center"/>
      <w:rPr>
        <w:rFonts w:ascii="Eras Light ITC" w:hAnsi="Eras Light ITC" w:cstheme="minorHAnsi"/>
        <w:b/>
        <w:color w:val="1F3864" w:themeColor="accent5" w:themeShade="80"/>
        <w:sz w:val="20"/>
        <w:szCs w:val="20"/>
      </w:rPr>
    </w:pPr>
  </w:p>
  <w:p w:rsidR="00CD2545" w:rsidRPr="0061394A" w:rsidRDefault="00CD2545" w:rsidP="0061394A">
    <w:pPr>
      <w:pStyle w:val="Footer"/>
      <w:tabs>
        <w:tab w:val="clear" w:pos="4680"/>
        <w:tab w:val="clear" w:pos="9360"/>
        <w:tab w:val="left" w:pos="6413"/>
      </w:tabs>
      <w:spacing w:before="160"/>
      <w:jc w:val="center"/>
      <w:rPr>
        <w:rFonts w:ascii="Eras Light ITC" w:hAnsi="Eras Light ITC" w:cstheme="minorHAnsi"/>
        <w:b/>
        <w:color w:val="1F3864" w:themeColor="accent5" w:themeShade="80"/>
        <w:sz w:val="20"/>
        <w:szCs w:val="20"/>
      </w:rPr>
    </w:pPr>
    <w:r w:rsidRPr="0061394A">
      <w:rPr>
        <w:rFonts w:ascii="Eras Light ITC" w:hAnsi="Eras Light ITC" w:cstheme="minorHAnsi"/>
        <w:b/>
        <w:color w:val="1F3864" w:themeColor="accent5" w:themeShade="80"/>
        <w:sz w:val="20"/>
        <w:szCs w:val="20"/>
      </w:rPr>
      <w:t xml:space="preserve">CONTRA COSTA COLLEGE </w:t>
    </w:r>
    <w:r w:rsidRPr="0061394A">
      <w:rPr>
        <w:rFonts w:ascii="Eras Light ITC" w:hAnsi="Eras Light ITC" w:cstheme="minorHAnsi"/>
        <w:b/>
        <w:color w:val="1F3864" w:themeColor="accent5" w:themeShade="80"/>
        <w:sz w:val="20"/>
        <w:szCs w:val="20"/>
      </w:rPr>
      <w:sym w:font="Symbol" w:char="F0D7"/>
    </w:r>
    <w:r w:rsidRPr="0061394A">
      <w:rPr>
        <w:rFonts w:ascii="Eras Light ITC" w:hAnsi="Eras Light ITC" w:cstheme="minorHAnsi"/>
        <w:b/>
        <w:color w:val="1F3864" w:themeColor="accent5" w:themeShade="80"/>
        <w:sz w:val="20"/>
        <w:szCs w:val="20"/>
      </w:rPr>
      <w:t xml:space="preserve"> 2600 MISSION BELL DRIVE, SAN PABLO, CA  94806 </w:t>
    </w:r>
    <w:r w:rsidRPr="0061394A">
      <w:rPr>
        <w:rFonts w:ascii="Eras Light ITC" w:hAnsi="Eras Light ITC" w:cstheme="minorHAnsi"/>
        <w:b/>
        <w:color w:val="1F3864" w:themeColor="accent5" w:themeShade="80"/>
        <w:sz w:val="20"/>
        <w:szCs w:val="20"/>
      </w:rPr>
      <w:sym w:font="Symbol" w:char="F0D7"/>
    </w:r>
    <w:r w:rsidRPr="0061394A">
      <w:rPr>
        <w:rFonts w:ascii="Eras Light ITC" w:hAnsi="Eras Light ITC" w:cstheme="minorHAnsi"/>
        <w:b/>
        <w:color w:val="1F3864" w:themeColor="accent5" w:themeShade="80"/>
        <w:sz w:val="20"/>
        <w:szCs w:val="20"/>
      </w:rPr>
      <w:t xml:space="preserve"> (510) 235-7800</w:t>
    </w:r>
    <w:r w:rsidRPr="0061394A">
      <w:rPr>
        <w:rFonts w:ascii="Eras Light ITC" w:hAnsi="Eras Light ITC" w:cstheme="minorHAnsi"/>
        <w:b/>
        <w:color w:val="1F3864" w:themeColor="accent5" w:themeShade="80"/>
        <w:sz w:val="20"/>
        <w:szCs w:val="20"/>
      </w:rPr>
      <w:br/>
      <w:t>WWW.CONTRACOSTA.EDU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7D3" w:rsidRDefault="003F77D3" w:rsidP="00E94722">
      <w:pPr>
        <w:spacing w:after="0" w:line="240" w:lineRule="auto"/>
      </w:pPr>
      <w:r>
        <w:separator/>
      </w:r>
    </w:p>
  </w:footnote>
  <w:footnote w:type="continuationSeparator" w:id="0">
    <w:p w:rsidR="003F77D3" w:rsidRDefault="003F77D3" w:rsidP="00E94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45" w:rsidRDefault="00D73A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4853"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IMPACT&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45" w:rsidRDefault="00D73A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4854"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IMPACT&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45" w:rsidRDefault="00D73A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4852"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IMPACT&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61A1C"/>
    <w:multiLevelType w:val="hybridMultilevel"/>
    <w:tmpl w:val="05A4D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A3AF1"/>
    <w:multiLevelType w:val="hybridMultilevel"/>
    <w:tmpl w:val="4228562C"/>
    <w:lvl w:ilvl="0" w:tplc="79286EDA">
      <w:start w:val="201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D75E6"/>
    <w:multiLevelType w:val="hybridMultilevel"/>
    <w:tmpl w:val="C3C0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546EE6"/>
    <w:multiLevelType w:val="hybridMultilevel"/>
    <w:tmpl w:val="EF4251E2"/>
    <w:lvl w:ilvl="0" w:tplc="515A418C">
      <w:start w:val="2014"/>
      <w:numFmt w:val="bullet"/>
      <w:lvlText w:val="-"/>
      <w:lvlJc w:val="left"/>
      <w:pPr>
        <w:ind w:left="645" w:hanging="360"/>
      </w:pPr>
      <w:rPr>
        <w:rFonts w:ascii="Calibri Light" w:eastAsiaTheme="minorHAnsi" w:hAnsi="Calibri Light" w:cstheme="minorHAnsi"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22"/>
    <w:rsid w:val="00021F44"/>
    <w:rsid w:val="000234A9"/>
    <w:rsid w:val="0004626F"/>
    <w:rsid w:val="000739A4"/>
    <w:rsid w:val="000863D8"/>
    <w:rsid w:val="000B0C30"/>
    <w:rsid w:val="000B6AB7"/>
    <w:rsid w:val="000E5348"/>
    <w:rsid w:val="000F3651"/>
    <w:rsid w:val="000F7EF5"/>
    <w:rsid w:val="00117019"/>
    <w:rsid w:val="00154B33"/>
    <w:rsid w:val="00165D6B"/>
    <w:rsid w:val="00177F23"/>
    <w:rsid w:val="00182B14"/>
    <w:rsid w:val="001B06F1"/>
    <w:rsid w:val="001B7CE3"/>
    <w:rsid w:val="001C05FF"/>
    <w:rsid w:val="001C31CC"/>
    <w:rsid w:val="001C42E7"/>
    <w:rsid w:val="00222009"/>
    <w:rsid w:val="00237ED6"/>
    <w:rsid w:val="002718EC"/>
    <w:rsid w:val="00290C03"/>
    <w:rsid w:val="00294D81"/>
    <w:rsid w:val="002B6FA3"/>
    <w:rsid w:val="002D0259"/>
    <w:rsid w:val="002E0B35"/>
    <w:rsid w:val="0031000B"/>
    <w:rsid w:val="003251A8"/>
    <w:rsid w:val="00351411"/>
    <w:rsid w:val="003563CA"/>
    <w:rsid w:val="003631F6"/>
    <w:rsid w:val="0038354B"/>
    <w:rsid w:val="003A7B46"/>
    <w:rsid w:val="003C2443"/>
    <w:rsid w:val="003C285D"/>
    <w:rsid w:val="003F1870"/>
    <w:rsid w:val="003F77D3"/>
    <w:rsid w:val="00420394"/>
    <w:rsid w:val="00433B09"/>
    <w:rsid w:val="00437CC4"/>
    <w:rsid w:val="00473083"/>
    <w:rsid w:val="004A2A75"/>
    <w:rsid w:val="004A4FB0"/>
    <w:rsid w:val="004C2251"/>
    <w:rsid w:val="004D32DD"/>
    <w:rsid w:val="004E61F0"/>
    <w:rsid w:val="00502332"/>
    <w:rsid w:val="00540823"/>
    <w:rsid w:val="00540D08"/>
    <w:rsid w:val="00597ADF"/>
    <w:rsid w:val="005E1AF1"/>
    <w:rsid w:val="0061394A"/>
    <w:rsid w:val="006326AF"/>
    <w:rsid w:val="00653F5F"/>
    <w:rsid w:val="00660EC3"/>
    <w:rsid w:val="006870AA"/>
    <w:rsid w:val="006A1ABC"/>
    <w:rsid w:val="006A7B4C"/>
    <w:rsid w:val="006D3053"/>
    <w:rsid w:val="00723B63"/>
    <w:rsid w:val="0074145A"/>
    <w:rsid w:val="007438B6"/>
    <w:rsid w:val="0079541B"/>
    <w:rsid w:val="00796832"/>
    <w:rsid w:val="007A5542"/>
    <w:rsid w:val="007E6A56"/>
    <w:rsid w:val="007F0A02"/>
    <w:rsid w:val="00803FF5"/>
    <w:rsid w:val="00816D42"/>
    <w:rsid w:val="0086170C"/>
    <w:rsid w:val="008652BA"/>
    <w:rsid w:val="008A3EE8"/>
    <w:rsid w:val="008E7787"/>
    <w:rsid w:val="00931F86"/>
    <w:rsid w:val="00945F8F"/>
    <w:rsid w:val="009673AF"/>
    <w:rsid w:val="0098026C"/>
    <w:rsid w:val="00995C47"/>
    <w:rsid w:val="009A0496"/>
    <w:rsid w:val="009B73EA"/>
    <w:rsid w:val="009E6ABD"/>
    <w:rsid w:val="009E7099"/>
    <w:rsid w:val="009F5DCB"/>
    <w:rsid w:val="00A24708"/>
    <w:rsid w:val="00A40112"/>
    <w:rsid w:val="00A75758"/>
    <w:rsid w:val="00A81C53"/>
    <w:rsid w:val="00A952D0"/>
    <w:rsid w:val="00AB2C01"/>
    <w:rsid w:val="00AB596A"/>
    <w:rsid w:val="00AD262C"/>
    <w:rsid w:val="00AD61F6"/>
    <w:rsid w:val="00B24A0B"/>
    <w:rsid w:val="00B33D8B"/>
    <w:rsid w:val="00B512BC"/>
    <w:rsid w:val="00B756CF"/>
    <w:rsid w:val="00BD007B"/>
    <w:rsid w:val="00BE344F"/>
    <w:rsid w:val="00C000DC"/>
    <w:rsid w:val="00C0411A"/>
    <w:rsid w:val="00C3150C"/>
    <w:rsid w:val="00C35005"/>
    <w:rsid w:val="00C62B7E"/>
    <w:rsid w:val="00C63F4E"/>
    <w:rsid w:val="00C762E7"/>
    <w:rsid w:val="00C94853"/>
    <w:rsid w:val="00CC265A"/>
    <w:rsid w:val="00CC7563"/>
    <w:rsid w:val="00CD023C"/>
    <w:rsid w:val="00CD2545"/>
    <w:rsid w:val="00CF50EA"/>
    <w:rsid w:val="00D12096"/>
    <w:rsid w:val="00D1533E"/>
    <w:rsid w:val="00D27D9D"/>
    <w:rsid w:val="00D423A9"/>
    <w:rsid w:val="00D4548F"/>
    <w:rsid w:val="00D46960"/>
    <w:rsid w:val="00D7352C"/>
    <w:rsid w:val="00D73A2F"/>
    <w:rsid w:val="00D775BA"/>
    <w:rsid w:val="00D9491C"/>
    <w:rsid w:val="00D969D7"/>
    <w:rsid w:val="00DB368F"/>
    <w:rsid w:val="00DD507B"/>
    <w:rsid w:val="00DF3BF4"/>
    <w:rsid w:val="00E350F3"/>
    <w:rsid w:val="00E37FF7"/>
    <w:rsid w:val="00E5377A"/>
    <w:rsid w:val="00E91B04"/>
    <w:rsid w:val="00E94722"/>
    <w:rsid w:val="00EA7A32"/>
    <w:rsid w:val="00EC3426"/>
    <w:rsid w:val="00EC4F07"/>
    <w:rsid w:val="00F027DD"/>
    <w:rsid w:val="00F02CBF"/>
    <w:rsid w:val="00F3227F"/>
    <w:rsid w:val="00F436DB"/>
    <w:rsid w:val="00F64114"/>
    <w:rsid w:val="00F65923"/>
    <w:rsid w:val="00FA4E99"/>
    <w:rsid w:val="00FD062C"/>
    <w:rsid w:val="00FD2789"/>
    <w:rsid w:val="00FE7792"/>
    <w:rsid w:val="00FF1973"/>
    <w:rsid w:val="00FF70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2CC7597-8A20-490E-A04F-DCC9247F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722"/>
  </w:style>
  <w:style w:type="paragraph" w:styleId="Footer">
    <w:name w:val="footer"/>
    <w:basedOn w:val="Normal"/>
    <w:link w:val="FooterChar"/>
    <w:uiPriority w:val="99"/>
    <w:unhideWhenUsed/>
    <w:rsid w:val="00E9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722"/>
  </w:style>
  <w:style w:type="character" w:styleId="Hyperlink">
    <w:name w:val="Hyperlink"/>
    <w:basedOn w:val="DefaultParagraphFont"/>
    <w:uiPriority w:val="99"/>
    <w:unhideWhenUsed/>
    <w:rsid w:val="00E94722"/>
    <w:rPr>
      <w:color w:val="0563C1" w:themeColor="hyperlink"/>
      <w:u w:val="single"/>
    </w:rPr>
  </w:style>
  <w:style w:type="paragraph" w:styleId="BalloonText">
    <w:name w:val="Balloon Text"/>
    <w:basedOn w:val="Normal"/>
    <w:link w:val="BalloonTextChar"/>
    <w:uiPriority w:val="99"/>
    <w:semiHidden/>
    <w:unhideWhenUsed/>
    <w:rsid w:val="00AB2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C01"/>
    <w:rPr>
      <w:rFonts w:ascii="Segoe UI" w:hAnsi="Segoe UI" w:cs="Segoe UI"/>
      <w:sz w:val="18"/>
      <w:szCs w:val="18"/>
    </w:rPr>
  </w:style>
  <w:style w:type="paragraph" w:styleId="ListParagraph">
    <w:name w:val="List Paragraph"/>
    <w:basedOn w:val="Normal"/>
    <w:uiPriority w:val="34"/>
    <w:qFormat/>
    <w:rsid w:val="003C285D"/>
    <w:pPr>
      <w:ind w:left="720"/>
      <w:contextualSpacing/>
    </w:pPr>
  </w:style>
  <w:style w:type="table" w:styleId="TableGrid">
    <w:name w:val="Table Grid"/>
    <w:basedOn w:val="TableNormal"/>
    <w:uiPriority w:val="39"/>
    <w:rsid w:val="00F3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DFE52-A494-4278-A1A4-58975E14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804BF5A8</Template>
  <TotalTime>1</TotalTime>
  <Pages>3</Pages>
  <Words>393</Words>
  <Characters>2243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 Saefong</dc:creator>
  <cp:keywords/>
  <dc:description/>
  <cp:lastModifiedBy>Theresa Mitchell</cp:lastModifiedBy>
  <cp:revision>2</cp:revision>
  <cp:lastPrinted>2015-03-31T23:36:00Z</cp:lastPrinted>
  <dcterms:created xsi:type="dcterms:W3CDTF">2015-04-16T18:16:00Z</dcterms:created>
  <dcterms:modified xsi:type="dcterms:W3CDTF">2015-04-16T18:16:00Z</dcterms:modified>
</cp:coreProperties>
</file>